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44"/>
          <w:szCs w:val="44"/>
        </w:rPr>
      </w:pPr>
      <w:bookmarkStart w:id="0" w:name="_GoBack"/>
      <w:r>
        <w:rPr>
          <w:rFonts w:hint="eastAsia" w:ascii="宋体" w:hAnsi="宋体" w:eastAsia="宋体" w:cs="Times New Roman"/>
          <w:b/>
          <w:sz w:val="44"/>
          <w:szCs w:val="44"/>
        </w:rPr>
        <w:t>沈阳市辽中区城郊街道</w:t>
      </w:r>
    </w:p>
    <w:p>
      <w:pPr>
        <w:jc w:val="center"/>
        <w:rPr>
          <w:rFonts w:ascii="宋体" w:hAnsi="宋体" w:eastAsia="宋体" w:cs="Times New Roman"/>
          <w:b/>
          <w:sz w:val="44"/>
          <w:szCs w:val="44"/>
        </w:rPr>
      </w:pPr>
      <w:r>
        <w:rPr>
          <w:rFonts w:hint="eastAsia" w:ascii="宋体" w:hAnsi="宋体" w:eastAsia="宋体" w:cs="Times New Roman"/>
          <w:b/>
          <w:sz w:val="44"/>
          <w:szCs w:val="44"/>
        </w:rPr>
        <w:t>2019年度政府信息公开工作报告</w:t>
      </w:r>
    </w:p>
    <w:bookmarkEnd w:id="0"/>
    <w:p>
      <w:pPr>
        <w:rPr>
          <w:rFonts w:ascii="Times New Roman" w:hAnsi="Times New Roman" w:eastAsia="仿宋"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一、总体情况</w:t>
      </w:r>
    </w:p>
    <w:p>
      <w:pPr>
        <w:bidi w:val="0"/>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2019年，在区委、区政府的正确领导下，辽中区城郊街道认真贯彻《中华人民共和国政府信息公开条例》，深入推进重点领域信息公开，开展政策文件解读，回应社会关切，注重制度机制建设，取得了较好的实效。</w:t>
      </w:r>
    </w:p>
    <w:p>
      <w:pPr>
        <w:pStyle w:val="5"/>
        <w:spacing w:beforeAutospacing="0" w:afterAutospacing="0" w:line="600" w:lineRule="exact"/>
        <w:ind w:firstLine="640" w:firstLineChars="200"/>
        <w:contextualSpacing/>
        <w:jc w:val="both"/>
        <w:rPr>
          <w:rStyle w:val="8"/>
          <w:rFonts w:hint="eastAsia" w:ascii="楷体" w:hAnsi="楷体" w:eastAsia="楷体" w:cs="楷体"/>
          <w:i w:val="0"/>
          <w:color w:val="000000" w:themeColor="text1"/>
          <w:sz w:val="32"/>
          <w:szCs w:val="32"/>
          <w:shd w:val="clear" w:color="auto" w:fill="FFFFFF"/>
        </w:rPr>
      </w:pPr>
      <w:r>
        <w:rPr>
          <w:rStyle w:val="8"/>
          <w:rFonts w:hint="eastAsia" w:ascii="楷体" w:hAnsi="楷体" w:eastAsia="楷体" w:cs="楷体"/>
          <w:i w:val="0"/>
          <w:color w:val="000000" w:themeColor="text1"/>
          <w:sz w:val="32"/>
          <w:szCs w:val="32"/>
          <w:shd w:val="clear" w:color="auto" w:fill="FFFFFF"/>
        </w:rPr>
        <w:t>（一）主动公开情况</w:t>
      </w:r>
    </w:p>
    <w:p>
      <w:pPr>
        <w:pStyle w:val="5"/>
        <w:spacing w:beforeAutospacing="0" w:afterAutospacing="0" w:line="600" w:lineRule="exact"/>
        <w:ind w:firstLine="640" w:firstLineChars="200"/>
        <w:contextualSpacing/>
        <w:jc w:val="both"/>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通过区政府网站公开本单位中层以上领导的姓名、照片、职务、公开、办公电话等信息及本单位的内设机构和对外窗口的相关信息，发生变化时做到及时上报。城郊街道及时公开与广大群众切身利益相关的信息。截止至2019年12月底累计主动公开政府信息430条,召开政务公开工作主题会议2次。</w:t>
      </w:r>
    </w:p>
    <w:p>
      <w:pPr>
        <w:pStyle w:val="5"/>
        <w:spacing w:beforeAutospacing="0" w:afterAutospacing="0" w:line="600" w:lineRule="exact"/>
        <w:ind w:firstLine="640" w:firstLineChars="200"/>
        <w:contextualSpacing/>
        <w:jc w:val="both"/>
        <w:rPr>
          <w:rStyle w:val="8"/>
          <w:rFonts w:hint="eastAsia" w:ascii="楷体" w:hAnsi="楷体" w:eastAsia="楷体" w:cs="楷体"/>
          <w:i w:val="0"/>
          <w:color w:val="000000" w:themeColor="text1"/>
          <w:sz w:val="32"/>
          <w:szCs w:val="32"/>
          <w:shd w:val="clear" w:color="auto" w:fill="FFFFFF"/>
        </w:rPr>
      </w:pPr>
      <w:r>
        <w:rPr>
          <w:rStyle w:val="8"/>
          <w:rFonts w:hint="eastAsia" w:ascii="楷体" w:hAnsi="楷体" w:eastAsia="楷体" w:cs="楷体"/>
          <w:i w:val="0"/>
          <w:color w:val="000000" w:themeColor="text1"/>
          <w:sz w:val="32"/>
          <w:szCs w:val="32"/>
          <w:shd w:val="clear" w:color="auto" w:fill="FFFFFF"/>
        </w:rPr>
        <w:t>（二）回应社会关切情况</w:t>
      </w:r>
    </w:p>
    <w:p>
      <w:pPr>
        <w:pStyle w:val="5"/>
        <w:spacing w:beforeAutospacing="0" w:afterAutospacing="0" w:line="600" w:lineRule="exact"/>
        <w:ind w:firstLine="640" w:firstLineChars="200"/>
        <w:contextualSpacing/>
        <w:jc w:val="both"/>
        <w:rPr>
          <w:rStyle w:val="8"/>
          <w:rFonts w:ascii="仿宋_GB2312" w:hAnsi="仿宋_GB2312" w:eastAsia="仿宋_GB2312" w:cs="仿宋_GB2312"/>
          <w:i w:val="0"/>
          <w:color w:val="000000" w:themeColor="text1"/>
          <w:sz w:val="32"/>
          <w:szCs w:val="32"/>
          <w:shd w:val="clear" w:color="auto" w:fill="FFFFFF"/>
        </w:rPr>
      </w:pPr>
      <w:r>
        <w:rPr>
          <w:rStyle w:val="8"/>
          <w:rFonts w:hint="eastAsia" w:ascii="仿宋_GB2312" w:hAnsi="仿宋_GB2312" w:eastAsia="仿宋_GB2312" w:cs="仿宋_GB2312"/>
          <w:i w:val="0"/>
          <w:color w:val="000000" w:themeColor="text1"/>
          <w:sz w:val="32"/>
          <w:szCs w:val="32"/>
          <w:shd w:val="clear" w:color="auto" w:fill="FFFFFF"/>
        </w:rPr>
        <w:t>沈阳市诉求平台累计受理件7件，均已办结。办复率100%。</w:t>
      </w:r>
    </w:p>
    <w:p>
      <w:pPr>
        <w:pStyle w:val="5"/>
        <w:spacing w:beforeAutospacing="0" w:afterAutospacing="0" w:line="600" w:lineRule="exact"/>
        <w:ind w:firstLine="640" w:firstLineChars="200"/>
        <w:contextualSpacing/>
        <w:jc w:val="both"/>
        <w:rPr>
          <w:rStyle w:val="8"/>
          <w:rFonts w:hint="eastAsia" w:ascii="楷体" w:hAnsi="楷体" w:eastAsia="楷体" w:cs="楷体"/>
          <w:i w:val="0"/>
          <w:color w:val="000000" w:themeColor="text1"/>
          <w:sz w:val="32"/>
          <w:szCs w:val="32"/>
          <w:shd w:val="clear" w:color="auto" w:fill="FFFFFF"/>
        </w:rPr>
      </w:pPr>
      <w:r>
        <w:rPr>
          <w:rStyle w:val="8"/>
          <w:rFonts w:hint="eastAsia" w:ascii="楷体" w:hAnsi="楷体" w:eastAsia="楷体" w:cs="楷体"/>
          <w:i w:val="0"/>
          <w:color w:val="000000" w:themeColor="text1"/>
          <w:sz w:val="32"/>
          <w:szCs w:val="32"/>
          <w:shd w:val="clear" w:color="auto" w:fill="FFFFFF"/>
        </w:rPr>
        <w:t>（三）政策解读情况</w:t>
      </w:r>
    </w:p>
    <w:p>
      <w:pPr>
        <w:pStyle w:val="5"/>
        <w:spacing w:beforeAutospacing="0" w:afterAutospacing="0" w:line="600" w:lineRule="exact"/>
        <w:ind w:firstLine="640" w:firstLineChars="200"/>
        <w:contextualSpacing/>
        <w:jc w:val="both"/>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认真开展“三进活动”以“打造最优营商环境，解决群众、企业办事难”为主题，全面开展了政务公开活动将政务公开工作向企业、村、户延伸,在村里悬挂条幅, 充分利用村级宣传栏，发放宣传单及宣传材料，形成上下联动的整体效果,扎实有效的开展此项工作。同时以“5.15政务公开活动日”为契机,开展以“大力推进重实干、强执行、抓落实专项行动”为主题的街头咨询活动, 街道组织司法、民政、教育、经管、水利、村建土地、财政等部门，在街道门前设立一个政策咨询台，通过发放传单、采用条幅、LED电子显示屏等进行宣传，并开展政策咨询活动，本次活动不仅宣传了街道所履行的实际职能和一些工作的办理审批程序，还就群众所关心的有关方面的热点和难点问题一一给予认真的记录和耐心的解答，共接访群众40余人，发放宣传单和宣传手册60余份，受到了来访群众的一致好评。</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二、主动公开政府信息情况</w:t>
      </w:r>
    </w:p>
    <w:tbl>
      <w:tblPr>
        <w:tblStyle w:val="6"/>
        <w:tblpPr w:leftFromText="180" w:rightFromText="180" w:vertAnchor="text" w:horzAnchor="page" w:tblpX="2042" w:tblpY="613"/>
        <w:tblOverlap w:val="never"/>
        <w:tblW w:w="8140" w:type="dxa"/>
        <w:tblInd w:w="0" w:type="dxa"/>
        <w:tblLayout w:type="fixed"/>
        <w:tblCellMar>
          <w:top w:w="0" w:type="dxa"/>
          <w:left w:w="108" w:type="dxa"/>
          <w:bottom w:w="0" w:type="dxa"/>
          <w:right w:w="108" w:type="dxa"/>
        </w:tblCellMar>
      </w:tblPr>
      <w:tblGrid>
        <w:gridCol w:w="3113"/>
        <w:gridCol w:w="1875"/>
        <w:gridCol w:w="1271"/>
        <w:gridCol w:w="1881"/>
      </w:tblGrid>
      <w:tr>
        <w:tblPrEx>
          <w:tblCellMar>
            <w:top w:w="0" w:type="dxa"/>
            <w:left w:w="108" w:type="dxa"/>
            <w:bottom w:w="0" w:type="dxa"/>
            <w:right w:w="108" w:type="dxa"/>
          </w:tblCellMar>
        </w:tblPrEx>
        <w:trPr>
          <w:trHeight w:val="495"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cs="Times New Roman"/>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71"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nil"/>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cs="Times New Roman"/>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80"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55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行政处罚</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9"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27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74"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本年增/减</w:t>
            </w:r>
          </w:p>
        </w:tc>
      </w:tr>
      <w:tr>
        <w:tblPrEx>
          <w:tblCellMar>
            <w:top w:w="0" w:type="dxa"/>
            <w:left w:w="108" w:type="dxa"/>
            <w:bottom w:w="0" w:type="dxa"/>
            <w:right w:w="108" w:type="dxa"/>
          </w:tblCellMar>
        </w:tblPrEx>
        <w:trPr>
          <w:trHeight w:val="551"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cs="Times New Roman"/>
                <w:color w:val="000000"/>
                <w:kern w:val="0"/>
                <w:sz w:val="20"/>
                <w:szCs w:val="20"/>
                <w:lang w:val="en-US" w:eastAsia="zh-CN"/>
              </w:rPr>
              <w:t>0</w:t>
            </w:r>
          </w:p>
        </w:tc>
      </w:tr>
      <w:tr>
        <w:tblPrEx>
          <w:tblCellMar>
            <w:top w:w="0" w:type="dxa"/>
            <w:left w:w="108" w:type="dxa"/>
            <w:bottom w:w="0" w:type="dxa"/>
            <w:right w:w="108" w:type="dxa"/>
          </w:tblCellMar>
        </w:tblPrEx>
        <w:trPr>
          <w:trHeight w:val="47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第二十条第（九）项</w:t>
            </w:r>
          </w:p>
        </w:tc>
      </w:tr>
      <w:tr>
        <w:tblPrEx>
          <w:tblCellMar>
            <w:top w:w="0" w:type="dxa"/>
            <w:left w:w="108" w:type="dxa"/>
            <w:bottom w:w="0" w:type="dxa"/>
            <w:right w:w="108" w:type="dxa"/>
          </w:tblCellMar>
        </w:tblPrEx>
        <w:trPr>
          <w:trHeight w:val="585"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采购项目数量</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采购总金额</w:t>
            </w:r>
          </w:p>
        </w:tc>
      </w:tr>
      <w:tr>
        <w:tblPrEx>
          <w:tblCellMar>
            <w:top w:w="0" w:type="dxa"/>
            <w:left w:w="108" w:type="dxa"/>
            <w:bottom w:w="0" w:type="dxa"/>
            <w:right w:w="108" w:type="dxa"/>
          </w:tblCellMar>
        </w:tblPrEx>
        <w:trPr>
          <w:trHeight w:val="539" w:hRule="atLeast"/>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color w:val="000000"/>
                <w:kern w:val="0"/>
                <w:sz w:val="20"/>
                <w:szCs w:val="20"/>
              </w:rPr>
              <w:t>政府集中采购</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000000"/>
                <w:kern w:val="0"/>
                <w:sz w:val="20"/>
                <w:szCs w:val="20"/>
                <w:lang w:val="en-US" w:eastAsia="zh-CN"/>
              </w:rPr>
              <w:t>0</w:t>
            </w:r>
          </w:p>
        </w:tc>
        <w:tc>
          <w:tcPr>
            <w:tcW w:w="3152"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ind w:firstLine="640" w:firstLineChars="200"/>
        <w:rPr>
          <w:rFonts w:hint="eastAsia" w:ascii="黑体" w:hAnsi="黑体" w:eastAsia="黑体" w:cs="Times New Roman"/>
          <w:sz w:val="32"/>
          <w:szCs w:val="32"/>
        </w:rPr>
      </w:pPr>
    </w:p>
    <w:p>
      <w:pPr>
        <w:ind w:firstLine="643" w:firstLineChars="200"/>
        <w:rPr>
          <w:rFonts w:ascii="黑体" w:hAnsi="黑体" w:eastAsia="黑体" w:cs="Times New Roman"/>
          <w:b/>
          <w:bCs/>
          <w:color w:val="333333"/>
          <w:kern w:val="0"/>
          <w:sz w:val="32"/>
          <w:szCs w:val="32"/>
        </w:rPr>
      </w:pPr>
      <w:r>
        <w:rPr>
          <w:rFonts w:ascii="黑体" w:hAnsi="黑体" w:eastAsia="黑体" w:cs="Times New Roman"/>
          <w:b/>
          <w:bCs/>
          <w:color w:val="333333"/>
          <w:kern w:val="0"/>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40"/>
        <w:gridCol w:w="2410"/>
        <w:gridCol w:w="660"/>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427"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6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66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3150"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（一）予以公开</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3150"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（三）不予公开</w:t>
            </w: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1.属于国家秘密</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2.其他法律行政法规禁止公开</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3.危及“三安全一稳定”</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4.保护第三方合法权益</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5.属于三类内部事务信息</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6.属于四类过程性信息</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7.属于行政执法案卷</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8.属于行政查询事项</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（四）无法提供</w:t>
            </w: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1.本机关不掌握相关政府信息</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2.没有现成信息需要另行制作</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3.补正后申请内容仍不明确</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（五）不予处理</w:t>
            </w: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1.信访举报投诉类申请</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2.重复申请</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3.要求提供公开出版物</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4.无正当理由大量反复申请</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4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41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3150"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（六）其他处理</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3150"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楷体" w:hAnsi="楷体" w:eastAsia="楷体" w:cs="宋体"/>
                <w:color w:val="333333"/>
                <w:sz w:val="20"/>
                <w:szCs w:val="20"/>
              </w:rPr>
              <w:t>（七）总计</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6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r>
    </w:tbl>
    <w:p>
      <w:pPr>
        <w:widowControl/>
        <w:spacing w:line="432" w:lineRule="auto"/>
        <w:ind w:firstLine="480"/>
        <w:rPr>
          <w:rFonts w:ascii="黑体" w:hAnsi="黑体" w:eastAsia="黑体" w:cs="宋体"/>
          <w:color w:val="333333"/>
          <w:kern w:val="0"/>
          <w:sz w:val="32"/>
          <w:szCs w:val="32"/>
        </w:rPr>
      </w:pPr>
      <w:r>
        <w:rPr>
          <w:rFonts w:hint="eastAsia" w:ascii="黑体" w:hAnsi="黑体" w:eastAsia="黑体" w:cs="宋体"/>
          <w:color w:val="333333"/>
          <w:kern w:val="0"/>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0</w:t>
            </w:r>
          </w:p>
        </w:tc>
      </w:tr>
    </w:tbl>
    <w:p>
      <w:pPr>
        <w:widowControl/>
        <w:spacing w:line="432" w:lineRule="auto"/>
        <w:ind w:firstLine="640" w:firstLineChars="200"/>
        <w:rPr>
          <w:rFonts w:ascii="黑体" w:hAnsi="黑体" w:eastAsia="黑体" w:cs="Times New Roman"/>
          <w:color w:val="auto"/>
          <w:kern w:val="0"/>
          <w:sz w:val="32"/>
          <w:szCs w:val="32"/>
        </w:rPr>
      </w:pPr>
      <w:r>
        <w:rPr>
          <w:rFonts w:ascii="黑体" w:hAnsi="黑体" w:eastAsia="黑体" w:cs="Times New Roman"/>
          <w:color w:val="auto"/>
          <w:kern w:val="0"/>
          <w:sz w:val="32"/>
          <w:szCs w:val="32"/>
        </w:rPr>
        <w:t>五、存在的主要问题及改进情况</w:t>
      </w:r>
    </w:p>
    <w:p>
      <w:pPr>
        <w:spacing w:line="600" w:lineRule="exact"/>
        <w:ind w:firstLine="640" w:firstLineChars="200"/>
        <w:rPr>
          <w:rFonts w:hint="eastAsia" w:ascii="仿宋_GB2312" w:hAnsi="微软雅黑" w:eastAsia="仿宋_GB2312"/>
          <w:color w:val="auto"/>
          <w:sz w:val="32"/>
          <w:szCs w:val="32"/>
        </w:rPr>
      </w:pPr>
      <w:r>
        <w:rPr>
          <w:rFonts w:hint="eastAsia" w:ascii="仿宋_GB2312" w:hAnsi="微软雅黑" w:eastAsia="仿宋_GB2312"/>
          <w:color w:val="auto"/>
          <w:sz w:val="32"/>
          <w:szCs w:val="32"/>
        </w:rPr>
        <w:t>街道政务公开工作虽然取得了一定进展，但还是存在一些问题和不足。一是认识上还存在不足，部分人员对于政务公开工作意义认识不到位。认为政务公开工作和自己关系不大。二是政务信息公开工作水平还需要进一步提升，三是有的公开内容还不够规范不够具体，重点不够突出。下一步街道将继续做好政务信息公开工作，一是积极主动开展培训，提高全体干部职工思想认识。二是进一步全面开展政务信息公开培训，切实提升信息公开工作人员工作水平。三是定期开展督查指导，发现问题及时整改，确保政务公开工作的有序推进。</w:t>
      </w:r>
    </w:p>
    <w:p>
      <w:pPr>
        <w:widowControl/>
        <w:spacing w:line="432" w:lineRule="auto"/>
        <w:ind w:firstLine="640" w:firstLineChars="200"/>
        <w:rPr>
          <w:rFonts w:ascii="黑体" w:hAnsi="黑体" w:eastAsia="黑体" w:cs="Times New Roman"/>
          <w:color w:val="auto"/>
          <w:kern w:val="0"/>
          <w:sz w:val="32"/>
          <w:szCs w:val="32"/>
        </w:rPr>
      </w:pPr>
      <w:r>
        <w:rPr>
          <w:rFonts w:ascii="黑体" w:hAnsi="黑体" w:eastAsia="黑体" w:cs="Times New Roman"/>
          <w:color w:val="auto"/>
          <w:kern w:val="0"/>
          <w:sz w:val="32"/>
          <w:szCs w:val="32"/>
        </w:rPr>
        <w:t>六、其他需要报告的事项</w:t>
      </w:r>
    </w:p>
    <w:p>
      <w:pPr>
        <w:ind w:firstLine="640"/>
        <w:rPr>
          <w:rFonts w:ascii="仿宋_GB2312" w:hAnsi="微软雅黑" w:eastAsia="仿宋_GB2312"/>
          <w:color w:val="auto"/>
          <w:sz w:val="32"/>
          <w:szCs w:val="32"/>
        </w:rPr>
      </w:pPr>
      <w:r>
        <w:rPr>
          <w:rFonts w:hint="eastAsia" w:ascii="仿宋_GB2312" w:hAnsi="微软雅黑" w:eastAsia="仿宋_GB2312"/>
          <w:color w:val="auto"/>
          <w:sz w:val="32"/>
          <w:szCs w:val="32"/>
        </w:rPr>
        <w:t>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561279"/>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7282"/>
    <w:rsid w:val="00015631"/>
    <w:rsid w:val="000B586F"/>
    <w:rsid w:val="000B7282"/>
    <w:rsid w:val="0011171B"/>
    <w:rsid w:val="0012555D"/>
    <w:rsid w:val="001670C4"/>
    <w:rsid w:val="001839D9"/>
    <w:rsid w:val="001F3C0B"/>
    <w:rsid w:val="00215117"/>
    <w:rsid w:val="00221FA5"/>
    <w:rsid w:val="00230D21"/>
    <w:rsid w:val="002A6ECB"/>
    <w:rsid w:val="00372220"/>
    <w:rsid w:val="00395366"/>
    <w:rsid w:val="003E7CF2"/>
    <w:rsid w:val="003F7707"/>
    <w:rsid w:val="00456667"/>
    <w:rsid w:val="004672FB"/>
    <w:rsid w:val="00487B0E"/>
    <w:rsid w:val="00574E15"/>
    <w:rsid w:val="006151F9"/>
    <w:rsid w:val="0062211D"/>
    <w:rsid w:val="006B3071"/>
    <w:rsid w:val="00706030"/>
    <w:rsid w:val="007503F2"/>
    <w:rsid w:val="007E3F7D"/>
    <w:rsid w:val="00817B8A"/>
    <w:rsid w:val="008A30B0"/>
    <w:rsid w:val="008B44DE"/>
    <w:rsid w:val="00925F67"/>
    <w:rsid w:val="00940832"/>
    <w:rsid w:val="00946A39"/>
    <w:rsid w:val="009A3B7F"/>
    <w:rsid w:val="00A345CB"/>
    <w:rsid w:val="00A62722"/>
    <w:rsid w:val="00AD3978"/>
    <w:rsid w:val="00B86DD9"/>
    <w:rsid w:val="00C0552B"/>
    <w:rsid w:val="00D93C63"/>
    <w:rsid w:val="00DB0C1E"/>
    <w:rsid w:val="00E23C79"/>
    <w:rsid w:val="00E33B2B"/>
    <w:rsid w:val="00E877FE"/>
    <w:rsid w:val="00EA0B27"/>
    <w:rsid w:val="00ED0A77"/>
    <w:rsid w:val="00F210DE"/>
    <w:rsid w:val="00F456E5"/>
    <w:rsid w:val="00F524CD"/>
    <w:rsid w:val="00F65A5A"/>
    <w:rsid w:val="00FD00F2"/>
    <w:rsid w:val="03777474"/>
    <w:rsid w:val="10992449"/>
    <w:rsid w:val="148F518E"/>
    <w:rsid w:val="30B660D2"/>
    <w:rsid w:val="3102371C"/>
    <w:rsid w:val="32C55571"/>
    <w:rsid w:val="34A927FA"/>
    <w:rsid w:val="4E8A457B"/>
    <w:rsid w:val="579C63F3"/>
    <w:rsid w:val="764C1537"/>
    <w:rsid w:val="7A9B1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Emphasis"/>
    <w:basedOn w:val="7"/>
    <w:qFormat/>
    <w:uiPriority w:val="0"/>
    <w:rPr>
      <w:i/>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gang\Documents\&#33258;&#23450;&#20041;%20Office%20&#27169;&#26495;\Doc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Template>
  <Company>我去买吧</Company>
  <Pages>6</Pages>
  <Words>359</Words>
  <Characters>2050</Characters>
  <Lines>17</Lines>
  <Paragraphs>4</Paragraphs>
  <TotalTime>0</TotalTime>
  <ScaleCrop>false</ScaleCrop>
  <LinksUpToDate>false</LinksUpToDate>
  <CharactersWithSpaces>2405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2019-11-27T07:03:00Z</dcterms:created>
  <dc:creator>zhanggang</dc:creator>
  <cp:lastModifiedBy>Administrator</cp:lastModifiedBy>
  <dcterms:modified xsi:type="dcterms:W3CDTF">2020-02-24T07:33:09Z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