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  <w:t>沈阳市辽中区城乡建设局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 w:val="0"/>
          <w:sz w:val="44"/>
          <w:szCs w:val="44"/>
          <w:lang w:val="en-US" w:eastAsia="zh-CN"/>
        </w:rPr>
        <w:t>2021年度政府信息公开工作年度报告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辽中区城乡建设局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2021年政府信息公开工作情况报告如下：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区城建局在区委、区政府的有力领导下，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）主动公开政府信息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区城建局</w:t>
      </w:r>
      <w:r>
        <w:rPr>
          <w:rFonts w:hint="eastAsia" w:ascii="仿宋" w:hAnsi="仿宋" w:eastAsia="仿宋" w:cs="仿宋"/>
          <w:sz w:val="32"/>
          <w:szCs w:val="32"/>
        </w:rPr>
        <w:t>通过区政府门户网站主动公开政府信息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使局内工作更透明。区城建局</w:t>
      </w:r>
      <w:r>
        <w:rPr>
          <w:rFonts w:hint="eastAsia" w:ascii="仿宋" w:hAnsi="仿宋" w:eastAsia="仿宋" w:cs="仿宋"/>
          <w:sz w:val="32"/>
          <w:szCs w:val="32"/>
        </w:rPr>
        <w:t>坚持以公开为常态、不公开为例外的原则，及时、主动、准确公开政府信息，深入推进政务公开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主动公开法定公开内容。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）建立健全工作机制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为进一步规范和落实政府信息公开工作，调整完善了工作领导小组，领导小组下设办公室，配备专人负责处理日常业务，形成了主要领导总体抓，分管领导具体抓，各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全力配合的良好工作格局，形成了整体推进的工作机制。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（三）回应社会关切情况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积极受理12345热线。加强12345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政务服务便民</w:t>
      </w:r>
      <w:r>
        <w:rPr>
          <w:rFonts w:hint="eastAsia" w:ascii="仿宋" w:hAnsi="仿宋" w:eastAsia="仿宋" w:cs="仿宋"/>
          <w:sz w:val="32"/>
          <w:szCs w:val="32"/>
        </w:rPr>
        <w:t>热线管理，积极受理，限时办结群众反馈的问题，及时答复群众关切的问题。今年来，累计受理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省、市12345政务服务便民</w:t>
      </w:r>
      <w:r>
        <w:rPr>
          <w:rFonts w:hint="eastAsia" w:ascii="仿宋" w:hAnsi="仿宋" w:eastAsia="仿宋" w:cs="仿宋"/>
          <w:sz w:val="32"/>
          <w:szCs w:val="32"/>
        </w:rPr>
        <w:t>热线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</w:t>
      </w:r>
      <w:r>
        <w:rPr>
          <w:rFonts w:hint="eastAsia" w:ascii="仿宋" w:hAnsi="仿宋" w:eastAsia="仿宋" w:cs="仿宋"/>
          <w:sz w:val="32"/>
          <w:szCs w:val="32"/>
        </w:rPr>
        <w:t>有效信件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>件，均已办结，办复率100%。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政策解读情况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</w:t>
      </w:r>
      <w:r>
        <w:rPr>
          <w:rFonts w:hint="eastAsia" w:ascii="仿宋" w:hAnsi="仿宋" w:eastAsia="仿宋" w:cs="仿宋"/>
          <w:sz w:val="32"/>
          <w:szCs w:val="32"/>
        </w:rPr>
        <w:t>按照省、市、区政务公开工作要求，合理设置政策解读方式。一是利用“5·15政务公开日”宣传活动，做好政策解读。二是开展万人进万企活动，深入企业，为企业送去最新政策及权威解读。架起政府与企业之间了一座沟通的桥梁，宣传最新政策，解答相关问题，做到真正的了解，共同进步。三是深入联系点沟通交流，深入基层、走近群众，解答贴近百姓生活的政策问题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4"/>
        <w:tblW w:w="8923" w:type="dxa"/>
        <w:tblInd w:w="10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2"/>
        <w:gridCol w:w="1950"/>
        <w:gridCol w:w="1842"/>
        <w:gridCol w:w="2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本年制发件数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本年废止</w:t>
            </w:r>
            <w:r>
              <w:rPr>
                <w:rFonts w:ascii="宋体" w:hAnsi="宋体"/>
              </w:rPr>
              <w:t>件</w:t>
            </w:r>
            <w:r>
              <w:rPr>
                <w:rFonts w:hint="eastAsia" w:ascii="宋体" w:hAnsi="宋体"/>
              </w:rPr>
              <w:t>数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现行</w:t>
            </w:r>
            <w:r>
              <w:rPr>
                <w:rFonts w:ascii="宋体" w:hAnsi="宋体"/>
              </w:rPr>
              <w:t>有效件</w:t>
            </w:r>
            <w:r>
              <w:rPr>
                <w:rFonts w:hint="eastAsia" w:ascii="宋体" w:hAnsi="宋体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行政许可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行政处罚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行政强制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信息内容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本年收费金额</w:t>
            </w: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单位</w:t>
            </w:r>
            <w:r>
              <w:rPr>
                <w:rFonts w:ascii="宋体" w:hAnsi="宋体"/>
              </w:rPr>
              <w:t>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行政事业性收费</w:t>
            </w:r>
          </w:p>
        </w:tc>
        <w:tc>
          <w:tcPr>
            <w:tcW w:w="59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2882.341951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4"/>
        <w:tblW w:w="901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43"/>
        <w:gridCol w:w="2158"/>
        <w:gridCol w:w="818"/>
        <w:gridCol w:w="759"/>
        <w:gridCol w:w="759"/>
        <w:gridCol w:w="818"/>
        <w:gridCol w:w="980"/>
        <w:gridCol w:w="714"/>
        <w:gridCol w:w="70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548" w:type="dxa"/>
            <w:gridSpan w:val="7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自然人</w:t>
            </w:r>
          </w:p>
        </w:tc>
        <w:tc>
          <w:tcPr>
            <w:tcW w:w="4030" w:type="dxa"/>
            <w:gridSpan w:val="5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科研机构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三、本年度办理结果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1.属于国家秘密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2.其他法律行政法规禁止公开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3.危及“三安全一稳定”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4.保护第三方合法权益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5.属于三类内部事务信息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6.属于四类过程性信息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7.属于行政执法案卷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8.属于行政查询事项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1.本机关不掌握相关政府信息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2.没有现成信息需要另行制作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3.补正后申请内容仍不明确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1.信访举报投诉类申请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2.重复申请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3.要求提供公开出版物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4.无正当理由大量反复申请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5.要求行政机关确认或重新出具已获取信息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1" w:type="dxa"/>
            <w:gridSpan w:val="3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四、结转下年度继续办理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tbl>
      <w:tblPr>
        <w:tblStyle w:val="4"/>
        <w:tblW w:w="9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551"/>
        <w:gridCol w:w="679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行政复议</w:t>
            </w:r>
          </w:p>
        </w:tc>
        <w:tc>
          <w:tcPr>
            <w:tcW w:w="612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尚未审结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总计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我局政府信息公开工作开展相对稳定，但是工作中还存在认识不足、对信息公开投入的人力和物力不足、业务水平需进一步加强。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下一步，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将认真按照《中华人民共和国政府信息公开条例》和省、市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有关政府信息依申请公开工作要求，深化政府信息公开，做好主动公开和依申请公开工作，充分保障人民群众知情权、参与权和监督权。</w:t>
      </w:r>
      <w:r>
        <w:rPr>
          <w:rFonts w:hint="eastAsia" w:ascii="仿宋" w:hAnsi="仿宋" w:eastAsia="仿宋" w:cs="仿宋"/>
          <w:sz w:val="32"/>
          <w:szCs w:val="32"/>
        </w:rPr>
        <w:t>结合工作中存在问题和不足，将着重做好以下工作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一是要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 w:bidi="ar"/>
        </w:rPr>
        <w:t>加强领导，提高思想认识。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把信息公开作为一项长期的重要工作，进一步完善领导组织，加大工作力度，明确工作职责和充实专职人员，局主要领导经常过问，分管领导定期组织人员研究措施、解决问题。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二是要保障必要投入。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保障必要的经费，切实做到领导到位、人员明确、制度完备、工作长效，保障政府信息公开工作能够稳步、高效推进。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三是要不定期组织专职人员培训。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加强政务信息公开工作人员的业务培训，提高工作能力和业务水平。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沈阳市辽中区城乡建设局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448234D"/>
    <w:rsid w:val="0B785067"/>
    <w:rsid w:val="0CC44F0E"/>
    <w:rsid w:val="15063F2C"/>
    <w:rsid w:val="20BD4D43"/>
    <w:rsid w:val="24390394"/>
    <w:rsid w:val="267352A1"/>
    <w:rsid w:val="29EB19D4"/>
    <w:rsid w:val="2A2E39EB"/>
    <w:rsid w:val="2EA5147D"/>
    <w:rsid w:val="2EB65015"/>
    <w:rsid w:val="4454266C"/>
    <w:rsid w:val="4BB24D63"/>
    <w:rsid w:val="542E58E8"/>
    <w:rsid w:val="56DF2B7D"/>
    <w:rsid w:val="59234218"/>
    <w:rsid w:val="5E612868"/>
    <w:rsid w:val="671B3F19"/>
    <w:rsid w:val="671D20EF"/>
    <w:rsid w:val="69202A77"/>
    <w:rsid w:val="6A66058E"/>
    <w:rsid w:val="6AD0119D"/>
    <w:rsid w:val="6B695A61"/>
    <w:rsid w:val="6D7B7E2B"/>
    <w:rsid w:val="765B454A"/>
    <w:rsid w:val="7F6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(城乡建设局)总收发</cp:lastModifiedBy>
  <cp:lastPrinted>2022-01-14T02:51:00Z</cp:lastPrinted>
  <dcterms:modified xsi:type="dcterms:W3CDTF">2022-01-28T02:54:39Z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8C28CE9DFD5B4D6893A89EA3C4A7ED8E</vt:lpwstr>
  </property>
</Properties>
</file>