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辽中区审计局政府信息公开工作年度报告</w:t>
      </w:r>
    </w:p>
    <w:p>
      <w:pPr>
        <w:spacing w:line="560" w:lineRule="exact"/>
        <w:jc w:val="center"/>
        <w:rPr>
          <w:rFonts w:ascii="宋体" w:hAnsi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/>
        <w:ind w:firstLine="645"/>
        <w:rPr>
          <w:rStyle w:val="7"/>
          <w:rFonts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年，辽中区审计局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在区委区政府的正确领导下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深入贯彻落实《中华人民共和国政府信息公开条例》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及《辽宁省人民政府办公厅关于做好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年度政府信息公开工作报告编制发布等工作的通知》（辽政办明电〔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审计署工作秘密管理暂行办法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Style w:val="7"/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有关规定，按照沈阳市政务公开办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《关于做好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年度政府信息公开工作报告编制发布等工作的通知》</w:t>
      </w:r>
      <w:r>
        <w:rPr>
          <w:rStyle w:val="7"/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的要求，不断探索审计职能工作与信息公开工作的共振频率。</w:t>
      </w:r>
    </w:p>
    <w:p>
      <w:pPr>
        <w:widowControl/>
        <w:shd w:val="clear" w:color="auto" w:fill="FFFFFF"/>
        <w:wordWrap w:val="0"/>
        <w:ind w:firstLine="640"/>
        <w:jc w:val="left"/>
        <w:rPr>
          <w:rStyle w:val="7"/>
          <w:rFonts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截至目前，没有发生政府信息公开泄密事件，没有应公开未公开、公开信息不全面等问题。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年，我局未收到依申请公开事项。没有出台涉及人民群众切身利益的重大政策。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Style w:val="7"/>
          <w:rFonts w:ascii="黑体" w:hAnsi="黑体" w:eastAsia="黑体" w:cs="黑体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（本列数据的勾稽关系为：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第一项加第二项之和，等于第三项加第四项之和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9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Style w:val="7"/>
          <w:rFonts w:ascii="黑体" w:hAnsi="黑体" w:eastAsia="黑体" w:cs="黑体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645"/>
        <w:rPr>
          <w:rFonts w:ascii="Helvetica" w:hAnsi="Helvetica" w:eastAsia="Helvetica" w:cs="Helvetic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随着政务信息公开工作制度建设的不断完善，政务信息公开力度不断加大，公民的理念不断提升，我局还需进一步增强政务信息公开意识，提升政务信息公开理念，完善政务信息公开工作制度，指定专人参加政务公开培训，</w:t>
      </w:r>
      <w:r>
        <w:rPr>
          <w:rStyle w:val="7"/>
          <w:rFonts w:hint="eastAsia" w:ascii="仿宋_GB2312" w:hAnsi="Helvetica" w:eastAsia="仿宋_GB2312" w:cs="仿宋_GB2312"/>
          <w:i w:val="0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结合审计职能，拓展政务公开渠道和方式方法</w:t>
      </w:r>
      <w:r>
        <w:rPr>
          <w:rFonts w:hint="eastAsia" w:ascii="仿宋_GB2312" w:hAnsi="Helvetica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eastAsia" w:ascii="仿宋_GB2312" w:hAnsi="Helvetica" w:eastAsia="仿宋_GB2312" w:cs="仿宋_GB2312"/>
          <w:i w:val="0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提高审计工作透明度，</w:t>
      </w:r>
      <w:r>
        <w:rPr>
          <w:rFonts w:hint="eastAsia" w:ascii="仿宋_GB2312" w:hAnsi="Helvetica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不断推进我局政务公开工作再上新台阶</w:t>
      </w:r>
      <w:r>
        <w:rPr>
          <w:rStyle w:val="7"/>
          <w:rFonts w:hint="eastAsia" w:ascii="仿宋_GB2312" w:hAnsi="Helvetica" w:eastAsia="仿宋_GB2312" w:cs="仿宋_GB2312"/>
          <w:i w:val="0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    </w:t>
      </w:r>
      <w:r>
        <w:rPr>
          <w:rStyle w:val="7"/>
          <w:rFonts w:hint="eastAsia" w:ascii="黑体" w:hAnsi="黑体" w:eastAsia="黑体" w:cs="黑体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无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2ISUW4AQAAgA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wFmQngb+5/vP379+sGXRpk9Y&#10;U8pDuofZQzIL0cGAL1+iwIZRz/NVTz1kpii4XK/W64qkVnR3cQhHPP6eAPMHHT0rRsOBBjbqKE+f&#10;ME+pl5RSLcQ76xzFZe3CPwHCLBFROp56LFYe9sPc+D62Z6La06wbHmi1OXMfA0lZ1uJiwMXYz0ap&#10;gen2mKnw2E9BnaDmYjSYkdG8RGXyT/0x6/Hhb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I2ISUW4AQAAg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D504C"/>
    <w:multiLevelType w:val="singleLevel"/>
    <w:tmpl w:val="DDFD504C"/>
    <w:lvl w:ilvl="0" w:tentative="0">
      <w:start w:val="5"/>
      <w:numFmt w:val="chineseCounting"/>
      <w:suff w:val="nothing"/>
      <w:lvlText w:val="%1、"/>
      <w:lvlJc w:val="left"/>
      <w:pPr>
        <w:ind w:left="47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6"/>
    <w:rsid w:val="0000368D"/>
    <w:rsid w:val="004067E6"/>
    <w:rsid w:val="005B0E4C"/>
    <w:rsid w:val="007829A1"/>
    <w:rsid w:val="0EC56ABF"/>
    <w:rsid w:val="16FC5B5A"/>
    <w:rsid w:val="181A6EEB"/>
    <w:rsid w:val="19651924"/>
    <w:rsid w:val="19AD0778"/>
    <w:rsid w:val="1FA00100"/>
    <w:rsid w:val="33B67489"/>
    <w:rsid w:val="35F97CE8"/>
    <w:rsid w:val="3A493F53"/>
    <w:rsid w:val="3AC1645E"/>
    <w:rsid w:val="433B1B27"/>
    <w:rsid w:val="49755ABF"/>
    <w:rsid w:val="4D933114"/>
    <w:rsid w:val="4F3555C6"/>
    <w:rsid w:val="52D9538D"/>
    <w:rsid w:val="538B47B9"/>
    <w:rsid w:val="59BE102A"/>
    <w:rsid w:val="5B980169"/>
    <w:rsid w:val="610D3FB2"/>
    <w:rsid w:val="6156660E"/>
    <w:rsid w:val="63C34F7E"/>
    <w:rsid w:val="6A16261A"/>
    <w:rsid w:val="78A445CE"/>
    <w:rsid w:val="7BD07214"/>
    <w:rsid w:val="7C601147"/>
    <w:rsid w:val="7C7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367</Words>
  <Characters>2093</Characters>
  <Lines>17</Lines>
  <Paragraphs>4</Paragraphs>
  <TotalTime>15</TotalTime>
  <ScaleCrop>false</ScaleCrop>
  <LinksUpToDate>false</LinksUpToDate>
  <CharactersWithSpaces>2456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2020-11-11T00:51:00Z</dcterms:created>
  <dc:creator>Administrator</dc:creator>
  <cp:lastModifiedBy>程咬金</cp:lastModifiedBy>
  <dcterms:modified xsi:type="dcterms:W3CDTF">2021-02-03T01:43:10Z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