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杨士岗镇政府信息公开工作年度报告</w:t>
      </w:r>
    </w:p>
    <w:p>
      <w:pPr>
        <w:spacing w:line="560" w:lineRule="exact"/>
        <w:jc w:val="center"/>
        <w:rPr>
          <w:rFonts w:hint="eastAsia" w:ascii="宋体" w:hAnsi="宋体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60" w:lineRule="exact"/>
        <w:jc w:val="both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Style w:val="6"/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全年制定了一个2020年政府信息公开报告、进行了2次政府扶贫采购。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Style w:val="6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1540"/>
        <w:gridCol w:w="1441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本年新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制作数量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本年新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公开数量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对外公开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7260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2835"/>
        <w:gridCol w:w="709"/>
        <w:gridCol w:w="850"/>
        <w:gridCol w:w="709"/>
        <w:gridCol w:w="851"/>
        <w:gridCol w:w="850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219" w:type="dxa"/>
            <w:gridSpan w:val="3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（本列数据的勾稽关系为：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第一项加第二项之和，等于第三项加第四项之和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245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82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4219" w:type="dxa"/>
            <w:gridSpan w:val="3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一、本年新收到政府信息公开申请数量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二、上年结转政府信息公开数量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3.危机“三安全一稳定”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7.属于行政法案卷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2.没有现成信息需另行制作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219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240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477" w:leftChars="0" w:right="0" w:firstLine="0" w:firstLineChars="0"/>
        <w:rPr>
          <w:rStyle w:val="6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/>
        <w:rPr>
          <w:rStyle w:val="6"/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进一步加强学习习近平总书记得思想加强政务公开工作，全面贯彻落实马克思主义。更好的建设美丽乡镇。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      </w:t>
      </w:r>
      <w:r>
        <w:rPr>
          <w:rStyle w:val="6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FD504C"/>
    <w:multiLevelType w:val="singleLevel"/>
    <w:tmpl w:val="DDFD504C"/>
    <w:lvl w:ilvl="0" w:tentative="0">
      <w:start w:val="5"/>
      <w:numFmt w:val="chineseCounting"/>
      <w:suff w:val="nothing"/>
      <w:lvlText w:val="%1、"/>
      <w:lvlJc w:val="left"/>
      <w:pPr>
        <w:ind w:left="477" w:firstLine="0"/>
      </w:pPr>
      <w:rPr>
        <w:rFonts w:hint="eastAsia"/>
      </w:rPr>
    </w:lvl>
  </w:abstractNum>
  <w:abstractNum w:abstractNumId="1">
    <w:nsid w:val="27587300"/>
    <w:multiLevelType w:val="singleLevel"/>
    <w:tmpl w:val="275873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B47DA"/>
    <w:rsid w:val="03EE6A0E"/>
    <w:rsid w:val="41D11B9E"/>
    <w:rsid w:val="67265F62"/>
    <w:rsid w:val="6F0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2021-01-21T01:54:00Z</dcterms:created>
  <dc:creator>(杨士岗镇)总收发</dc:creator>
  <cp:lastModifiedBy>程咬金</cp:lastModifiedBy>
  <dcterms:modified xsi:type="dcterms:W3CDTF">2021-02-03T02:04:02Z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